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E2C9EC">
      <w:pPr>
        <w:tabs>
          <w:tab w:val="left" w:pos="519"/>
        </w:tabs>
        <w:spacing w:line="460" w:lineRule="exact"/>
        <w:jc w:val="both"/>
        <w:outlineLvl w:val="0"/>
        <w:rPr>
          <w:rFonts w:hint="default" w:ascii="黑体" w:hAnsi="黑体" w:eastAsia="黑体" w:cs="黑体"/>
          <w:sz w:val="28"/>
          <w:szCs w:val="28"/>
          <w:lang w:val="en-US" w:eastAsia="zh-CN" w:bidi="zh-TW"/>
        </w:rPr>
      </w:pPr>
      <w:bookmarkStart w:id="0" w:name="_Toc29563"/>
      <w:bookmarkStart w:id="1" w:name="_Toc2472"/>
      <w:bookmarkStart w:id="2" w:name="_Toc21502"/>
      <w:bookmarkStart w:id="3" w:name="_Toc946"/>
      <w:bookmarkStart w:id="4" w:name="_Toc1379674982"/>
      <w:bookmarkStart w:id="5" w:name="_Toc8443"/>
      <w:bookmarkStart w:id="6" w:name="_Toc1590655160"/>
      <w:r>
        <w:rPr>
          <w:rFonts w:hint="eastAsia" w:ascii="黑体" w:hAnsi="黑体" w:eastAsia="黑体" w:cs="黑体"/>
          <w:sz w:val="28"/>
          <w:szCs w:val="28"/>
          <w:lang w:eastAsia="zh-CN" w:bidi="zh-TW"/>
        </w:rPr>
        <w:t>附件</w:t>
      </w:r>
      <w:r>
        <w:rPr>
          <w:rFonts w:hint="eastAsia" w:ascii="黑体" w:hAnsi="黑体" w:eastAsia="黑体" w:cs="黑体"/>
          <w:sz w:val="28"/>
          <w:szCs w:val="28"/>
          <w:lang w:val="en-US" w:eastAsia="zh-CN" w:bidi="zh-TW"/>
        </w:rPr>
        <w:t>1</w:t>
      </w:r>
    </w:p>
    <w:p w14:paraId="0237A50A">
      <w:pPr>
        <w:spacing w:line="360" w:lineRule="auto"/>
        <w:jc w:val="center"/>
        <w:outlineLvl w:val="0"/>
        <w:rPr>
          <w:rFonts w:hint="eastAsia" w:ascii="华文中宋" w:hAnsi="华文中宋" w:eastAsia="华文中宋" w:cs="华文中宋"/>
          <w:sz w:val="32"/>
          <w:szCs w:val="32"/>
          <w:lang w:bidi="zh-TW"/>
        </w:rPr>
      </w:pPr>
      <w:r>
        <w:rPr>
          <w:rFonts w:hint="eastAsia" w:ascii="华文中宋" w:hAnsi="华文中宋" w:eastAsia="华文中宋" w:cs="华文中宋"/>
          <w:sz w:val="32"/>
          <w:szCs w:val="32"/>
          <w:lang w:bidi="zh-TW"/>
        </w:rPr>
        <w:t>招商工作流程</w:t>
      </w:r>
      <w:bookmarkEnd w:id="0"/>
      <w:bookmarkEnd w:id="1"/>
      <w:bookmarkEnd w:id="2"/>
      <w:bookmarkEnd w:id="3"/>
      <w:bookmarkEnd w:id="4"/>
      <w:bookmarkEnd w:id="5"/>
      <w:bookmarkEnd w:id="6"/>
    </w:p>
    <w:p w14:paraId="3519A67E">
      <w:pPr>
        <w:widowControl/>
        <w:spacing w:line="460" w:lineRule="exact"/>
        <w:ind w:firstLine="560" w:firstLineChars="200"/>
        <w:rPr>
          <w:rFonts w:hint="eastAsia" w:ascii="仿宋_GB2312" w:hAnsi="仿宋_GB2312" w:eastAsia="仿宋_GB2312" w:cs="仿宋_GB2312"/>
          <w:sz w:val="28"/>
          <w:szCs w:val="28"/>
          <w:lang w:bidi="zh-TW"/>
        </w:rPr>
      </w:pPr>
      <w:r>
        <w:rPr>
          <w:rFonts w:hint="eastAsia" w:ascii="仿宋_GB2312" w:hAnsi="仿宋_GB2312" w:eastAsia="仿宋_GB2312" w:cs="仿宋_GB2312"/>
          <w:sz w:val="28"/>
          <w:szCs w:val="28"/>
          <w:lang w:bidi="zh-TW"/>
        </w:rPr>
        <w:t>（一）</w:t>
      </w:r>
      <w:r>
        <w:rPr>
          <w:rFonts w:hint="eastAsia" w:ascii="楷体_GB2312" w:hAnsi="楷体_GB2312" w:eastAsia="楷体_GB2312" w:cs="楷体_GB2312"/>
          <w:kern w:val="44"/>
          <w:sz w:val="28"/>
          <w:szCs w:val="28"/>
        </w:rPr>
        <w:t>公告发布。</w:t>
      </w:r>
      <w:r>
        <w:rPr>
          <w:rFonts w:hint="eastAsia" w:ascii="仿宋_GB2312" w:hAnsi="仿宋_GB2312" w:eastAsia="仿宋_GB2312" w:cs="仿宋_GB2312"/>
          <w:sz w:val="28"/>
          <w:szCs w:val="28"/>
          <w:lang w:val="zh-TW" w:bidi="zh-TW"/>
        </w:rPr>
        <w:t>在温州市工业与能源集团</w:t>
      </w:r>
      <w:r>
        <w:rPr>
          <w:rFonts w:hint="eastAsia" w:ascii="仿宋_GB2312" w:hAnsi="仿宋_GB2312" w:eastAsia="仿宋_GB2312" w:cs="仿宋_GB2312"/>
          <w:sz w:val="28"/>
          <w:szCs w:val="28"/>
          <w:lang w:bidi="zh-TW"/>
        </w:rPr>
        <w:t>官网</w:t>
      </w:r>
      <w:r>
        <w:rPr>
          <w:rFonts w:ascii="仿宋_GB2312" w:hAnsi="仿宋_GB2312" w:eastAsia="仿宋_GB2312" w:cs="仿宋_GB2312"/>
          <w:sz w:val="28"/>
          <w:szCs w:val="28"/>
          <w:lang w:val="zh-TW" w:bidi="zh-TW"/>
        </w:rPr>
        <w:t>(</w:t>
      </w:r>
      <w:r>
        <w:fldChar w:fldCharType="begin"/>
      </w:r>
      <w:r>
        <w:instrText xml:space="preserve"> HYPERLINK "http://www.wzgyjt.com/" </w:instrText>
      </w:r>
      <w:r>
        <w:fldChar w:fldCharType="separate"/>
      </w:r>
      <w:r>
        <w:rPr>
          <w:rFonts w:ascii="仿宋_GB2312" w:hAnsi="仿宋_GB2312" w:eastAsia="仿宋_GB2312" w:cs="仿宋_GB2312"/>
          <w:sz w:val="28"/>
          <w:szCs w:val="28"/>
          <w:lang w:val="zh-TW" w:bidi="zh-TW"/>
        </w:rPr>
        <w:t>www.wzgyjt.com)</w:t>
      </w:r>
      <w:r>
        <w:rPr>
          <w:rFonts w:ascii="仿宋_GB2312" w:hAnsi="仿宋_GB2312" w:eastAsia="仿宋_GB2312" w:cs="仿宋_GB2312"/>
          <w:sz w:val="28"/>
          <w:szCs w:val="28"/>
          <w:lang w:val="zh-TW" w:bidi="zh-TW"/>
        </w:rPr>
        <w:fldChar w:fldCharType="end"/>
      </w:r>
      <w:r>
        <w:rPr>
          <w:rFonts w:hint="eastAsia" w:ascii="仿宋_GB2312" w:hAnsi="仿宋_GB2312" w:eastAsia="仿宋_GB2312" w:cs="仿宋_GB2312"/>
          <w:sz w:val="28"/>
          <w:szCs w:val="28"/>
          <w:lang w:bidi="zh-TW"/>
        </w:rPr>
        <w:t>及其他有关宣传平台</w:t>
      </w:r>
      <w:r>
        <w:rPr>
          <w:rFonts w:hint="eastAsia" w:ascii="仿宋_GB2312" w:hAnsi="仿宋_GB2312" w:eastAsia="仿宋_GB2312" w:cs="仿宋_GB2312"/>
          <w:sz w:val="28"/>
          <w:szCs w:val="28"/>
          <w:lang w:val="zh-TW" w:bidi="zh-TW"/>
        </w:rPr>
        <w:t>内发布</w:t>
      </w:r>
      <w:r>
        <w:rPr>
          <w:rFonts w:hint="eastAsia" w:ascii="仿宋_GB2312" w:hAnsi="仿宋_GB2312" w:eastAsia="仿宋_GB2312" w:cs="仿宋_GB2312"/>
          <w:sz w:val="28"/>
          <w:szCs w:val="28"/>
          <w:lang w:bidi="zh-TW"/>
        </w:rPr>
        <w:t>温州模具智能制造园</w:t>
      </w:r>
      <w:r>
        <w:rPr>
          <w:rFonts w:hint="eastAsia" w:ascii="仿宋_GB2312" w:hAnsi="仿宋_GB2312" w:eastAsia="仿宋_GB2312" w:cs="仿宋_GB2312"/>
          <w:sz w:val="28"/>
          <w:szCs w:val="28"/>
          <w:lang w:val="zh-TW" w:bidi="zh-TW"/>
        </w:rPr>
        <w:t>招商公告，内容包括标的物、价格、准入条件等。</w:t>
      </w:r>
    </w:p>
    <w:p w14:paraId="7CCF747F">
      <w:pPr>
        <w:widowControl/>
        <w:spacing w:line="460" w:lineRule="exact"/>
        <w:ind w:firstLine="560" w:firstLineChars="200"/>
        <w:rPr>
          <w:rFonts w:hint="eastAsia" w:ascii="黑体" w:hAnsi="黑体" w:eastAsia="仿宋_GB2312" w:cs="黑体"/>
          <w:sz w:val="28"/>
          <w:szCs w:val="28"/>
          <w:lang w:bidi="zh-TW"/>
        </w:rPr>
      </w:pPr>
      <w:r>
        <w:rPr>
          <w:rFonts w:hint="eastAsia" w:ascii="楷体_GB2312" w:hAnsi="楷体_GB2312" w:eastAsia="楷体_GB2312" w:cs="楷体_GB2312"/>
          <w:kern w:val="44"/>
          <w:sz w:val="28"/>
          <w:szCs w:val="28"/>
        </w:rPr>
        <w:t>（二）招商报名。</w:t>
      </w:r>
      <w:r>
        <w:rPr>
          <w:rFonts w:hint="eastAsia" w:ascii="仿宋_GB2312" w:hAnsi="仿宋_GB2312" w:eastAsia="仿宋_GB2312" w:cs="仿宋_GB2312"/>
          <w:sz w:val="28"/>
          <w:szCs w:val="28"/>
          <w:lang w:bidi="zh-TW"/>
        </w:rPr>
        <w:t>企业提交《</w:t>
      </w:r>
      <w:r>
        <w:rPr>
          <w:rFonts w:hint="eastAsia" w:ascii="仿宋_GB2312" w:hAnsi="仿宋_GB2312" w:eastAsia="仿宋_GB2312" w:cs="仿宋_GB2312"/>
          <w:sz w:val="28"/>
          <w:szCs w:val="28"/>
        </w:rPr>
        <w:t>入驻温州模具智能制造园报名登记表</w:t>
      </w:r>
      <w:r>
        <w:rPr>
          <w:rFonts w:hint="eastAsia" w:ascii="仿宋_GB2312" w:hAnsi="仿宋_GB2312" w:eastAsia="仿宋_GB2312" w:cs="仿宋_GB2312"/>
          <w:sz w:val="28"/>
          <w:szCs w:val="28"/>
          <w:lang w:bidi="zh-TW"/>
        </w:rPr>
        <w:t>》（附件</w:t>
      </w:r>
      <w:r>
        <w:rPr>
          <w:rFonts w:hint="eastAsia" w:ascii="仿宋_GB2312" w:hAnsi="仿宋_GB2312" w:eastAsia="仿宋_GB2312" w:cs="仿宋_GB2312"/>
          <w:sz w:val="28"/>
          <w:szCs w:val="28"/>
          <w:lang w:val="en-US" w:eastAsia="zh-CN" w:bidi="zh-TW"/>
        </w:rPr>
        <w:t>2</w:t>
      </w:r>
      <w:r>
        <w:rPr>
          <w:rFonts w:ascii="仿宋_GB2312" w:hAnsi="仿宋_GB2312" w:eastAsia="仿宋_GB2312" w:cs="仿宋_GB2312"/>
          <w:sz w:val="28"/>
          <w:szCs w:val="28"/>
          <w:lang w:bidi="zh-TW"/>
        </w:rPr>
        <w:t>），选定意向厂房栋号、楼层。</w:t>
      </w:r>
      <w:r>
        <w:rPr>
          <w:rFonts w:hint="eastAsia" w:ascii="仿宋_GB2312" w:hAnsi="仿宋_GB2312" w:eastAsia="仿宋_GB2312" w:cs="仿宋_GB2312"/>
          <w:sz w:val="28"/>
          <w:szCs w:val="28"/>
        </w:rPr>
        <w:t>参与招商报名的企业，应在招商公告规定的报名截止日前，向招商方缴纳意向金</w:t>
      </w:r>
      <w:r>
        <w:rPr>
          <w:rFonts w:hint="eastAsia" w:ascii="仿宋_GB2312" w:hAnsi="仿宋_GB2312" w:eastAsia="仿宋_GB2312" w:cs="仿宋_GB2312"/>
          <w:sz w:val="28"/>
          <w:szCs w:val="28"/>
          <w:lang w:bidi="zh-TW"/>
        </w:rPr>
        <w:t>，并签署《意向金约定》（附件</w:t>
      </w:r>
      <w:r>
        <w:rPr>
          <w:rFonts w:hint="eastAsia" w:ascii="仿宋_GB2312" w:hAnsi="仿宋_GB2312" w:eastAsia="仿宋_GB2312" w:cs="仿宋_GB2312"/>
          <w:sz w:val="28"/>
          <w:szCs w:val="28"/>
          <w:lang w:val="en-US" w:eastAsia="zh-CN" w:bidi="zh-TW"/>
        </w:rPr>
        <w:t>4</w:t>
      </w:r>
      <w:r>
        <w:rPr>
          <w:rFonts w:ascii="仿宋_GB2312" w:hAnsi="仿宋_GB2312" w:eastAsia="仿宋_GB2312" w:cs="仿宋_GB2312"/>
          <w:sz w:val="28"/>
          <w:szCs w:val="28"/>
          <w:lang w:bidi="zh-TW"/>
        </w:rPr>
        <w:t>）。其中：租赁意向的企业缴纳意向金人民币0.5万元、购买意向的企业缴纳意向金人民币2万元。企业通过准入资格审核的，意向金自动冲抵其应缴纳履约保证金的等额部分；未通过资格审核的，意向金无息退还。</w:t>
      </w:r>
      <w:r>
        <w:rPr>
          <w:rFonts w:hint="eastAsia" w:ascii="仿宋_GB2312" w:hAnsi="仿宋_GB2312" w:eastAsia="仿宋_GB2312" w:cs="仿宋_GB2312"/>
          <w:sz w:val="28"/>
          <w:szCs w:val="28"/>
          <w:lang w:val="zh-TW" w:bidi="zh-TW"/>
        </w:rPr>
        <w:t>如放弃、</w:t>
      </w:r>
      <w:r>
        <w:rPr>
          <w:rFonts w:hint="eastAsia" w:ascii="仿宋_GB2312" w:hAnsi="仿宋_GB2312" w:eastAsia="仿宋_GB2312" w:cs="仿宋_GB2312"/>
          <w:sz w:val="28"/>
          <w:szCs w:val="28"/>
          <w:lang w:bidi="zh-TW"/>
        </w:rPr>
        <w:t>或</w:t>
      </w:r>
      <w:r>
        <w:rPr>
          <w:rFonts w:hint="eastAsia" w:ascii="仿宋_GB2312" w:hAnsi="仿宋_GB2312" w:eastAsia="仿宋_GB2312" w:cs="仿宋_GB2312"/>
          <w:sz w:val="28"/>
          <w:szCs w:val="28"/>
          <w:lang w:val="zh-TW" w:bidi="zh-TW"/>
        </w:rPr>
        <w:t>在签订《租赁合同》《</w:t>
      </w:r>
      <w:r>
        <w:rPr>
          <w:rFonts w:hint="eastAsia" w:ascii="仿宋_GB2312" w:hAnsi="仿宋_GB2312" w:eastAsia="仿宋_GB2312" w:cs="仿宋_GB2312"/>
          <w:sz w:val="28"/>
          <w:szCs w:val="28"/>
          <w:lang w:bidi="zh-TW"/>
        </w:rPr>
        <w:t>买卖合同</w:t>
      </w:r>
      <w:r>
        <w:rPr>
          <w:rFonts w:hint="eastAsia" w:ascii="仿宋_GB2312" w:hAnsi="仿宋_GB2312" w:eastAsia="仿宋_GB2312" w:cs="仿宋_GB2312"/>
          <w:sz w:val="28"/>
          <w:szCs w:val="28"/>
          <w:lang w:val="zh-TW" w:bidi="zh-TW"/>
        </w:rPr>
        <w:t>》</w:t>
      </w:r>
      <w:r>
        <w:rPr>
          <w:rFonts w:hint="eastAsia" w:ascii="仿宋_GB2312" w:hAnsi="仿宋_GB2312" w:eastAsia="仿宋_GB2312" w:cs="仿宋_GB2312"/>
          <w:sz w:val="28"/>
          <w:szCs w:val="28"/>
          <w:lang w:bidi="zh-TW"/>
        </w:rPr>
        <w:t>等文本</w:t>
      </w:r>
      <w:r>
        <w:rPr>
          <w:rFonts w:hint="eastAsia" w:ascii="仿宋_GB2312" w:hAnsi="仿宋_GB2312" w:eastAsia="仿宋_GB2312" w:cs="仿宋_GB2312"/>
          <w:sz w:val="28"/>
          <w:szCs w:val="28"/>
          <w:lang w:val="zh-TW" w:bidi="zh-TW"/>
        </w:rPr>
        <w:t>时向招商</w:t>
      </w:r>
      <w:r>
        <w:rPr>
          <w:rFonts w:hint="eastAsia" w:ascii="仿宋_GB2312" w:hAnsi="仿宋_GB2312" w:eastAsia="仿宋_GB2312" w:cs="仿宋_GB2312"/>
          <w:sz w:val="28"/>
          <w:szCs w:val="28"/>
          <w:lang w:bidi="zh-TW"/>
        </w:rPr>
        <w:t>单位</w:t>
      </w:r>
      <w:r>
        <w:rPr>
          <w:rFonts w:hint="eastAsia" w:ascii="仿宋_GB2312" w:hAnsi="仿宋_GB2312" w:eastAsia="仿宋_GB2312" w:cs="仿宋_GB2312"/>
          <w:sz w:val="28"/>
          <w:szCs w:val="28"/>
          <w:lang w:val="zh-TW" w:bidi="zh-TW"/>
        </w:rPr>
        <w:t>提出附加条件、</w:t>
      </w:r>
      <w:r>
        <w:rPr>
          <w:rFonts w:hint="eastAsia" w:ascii="仿宋_GB2312" w:hAnsi="仿宋_GB2312" w:eastAsia="仿宋_GB2312" w:cs="仿宋_GB2312"/>
          <w:sz w:val="28"/>
          <w:szCs w:val="28"/>
          <w:lang w:bidi="zh-TW"/>
        </w:rPr>
        <w:t>或</w:t>
      </w:r>
      <w:r>
        <w:rPr>
          <w:rFonts w:hint="eastAsia" w:ascii="仿宋_GB2312" w:hAnsi="仿宋_GB2312" w:eastAsia="仿宋_GB2312" w:cs="仿宋_GB2312"/>
          <w:sz w:val="28"/>
          <w:szCs w:val="28"/>
          <w:lang w:val="zh-TW" w:bidi="zh-TW"/>
        </w:rPr>
        <w:t>未按期签署《租赁合同》《</w:t>
      </w:r>
      <w:r>
        <w:rPr>
          <w:rFonts w:hint="eastAsia" w:ascii="仿宋_GB2312" w:hAnsi="仿宋_GB2312" w:eastAsia="仿宋_GB2312" w:cs="仿宋_GB2312"/>
          <w:sz w:val="28"/>
          <w:szCs w:val="28"/>
          <w:lang w:bidi="zh-TW"/>
        </w:rPr>
        <w:t>买卖合同</w:t>
      </w:r>
      <w:r>
        <w:rPr>
          <w:rFonts w:hint="eastAsia" w:ascii="仿宋_GB2312" w:hAnsi="仿宋_GB2312" w:eastAsia="仿宋_GB2312" w:cs="仿宋_GB2312"/>
          <w:sz w:val="28"/>
          <w:szCs w:val="28"/>
          <w:lang w:val="zh-TW" w:bidi="zh-TW"/>
        </w:rPr>
        <w:t>》等文本的，取消其入园资格，</w:t>
      </w:r>
      <w:bookmarkStart w:id="7" w:name="OLE_LINK1"/>
      <w:r>
        <w:rPr>
          <w:rFonts w:hint="eastAsia" w:ascii="仿宋_GB2312" w:hAnsi="仿宋_GB2312" w:eastAsia="仿宋_GB2312" w:cs="仿宋_GB2312"/>
          <w:sz w:val="28"/>
          <w:szCs w:val="28"/>
          <w:lang w:bidi="zh-TW"/>
        </w:rPr>
        <w:t>所支付的意向</w:t>
      </w:r>
      <w:r>
        <w:rPr>
          <w:rFonts w:hint="eastAsia" w:ascii="仿宋_GB2312" w:hAnsi="仿宋_GB2312" w:eastAsia="仿宋_GB2312" w:cs="仿宋_GB2312"/>
          <w:sz w:val="28"/>
          <w:szCs w:val="28"/>
          <w:lang w:val="zh-TW" w:bidi="zh-TW"/>
        </w:rPr>
        <w:t>金</w:t>
      </w:r>
      <w:r>
        <w:rPr>
          <w:rFonts w:hint="eastAsia" w:ascii="仿宋_GB2312" w:hAnsi="仿宋_GB2312" w:eastAsia="仿宋_GB2312" w:cs="仿宋_GB2312"/>
          <w:sz w:val="28"/>
          <w:szCs w:val="28"/>
          <w:lang w:bidi="zh-TW"/>
        </w:rPr>
        <w:t>作为违约金归浙瓯模具公司</w:t>
      </w:r>
      <w:bookmarkEnd w:id="7"/>
      <w:r>
        <w:rPr>
          <w:rFonts w:hint="eastAsia" w:ascii="仿宋_GB2312" w:hAnsi="仿宋_GB2312" w:eastAsia="仿宋_GB2312" w:cs="仿宋_GB2312"/>
          <w:sz w:val="28"/>
          <w:szCs w:val="28"/>
          <w:lang w:bidi="zh-TW"/>
        </w:rPr>
        <w:t>所有</w:t>
      </w:r>
      <w:r>
        <w:rPr>
          <w:rFonts w:hint="eastAsia" w:ascii="仿宋_GB2312" w:hAnsi="仿宋_GB2312" w:eastAsia="仿宋_GB2312" w:cs="仿宋_GB2312"/>
          <w:sz w:val="28"/>
          <w:szCs w:val="28"/>
          <w:lang w:val="zh-TW" w:bidi="zh-TW"/>
        </w:rPr>
        <w:t>。</w:t>
      </w:r>
    </w:p>
    <w:p w14:paraId="50C444CB">
      <w:pPr>
        <w:spacing w:line="460" w:lineRule="exact"/>
        <w:ind w:right="199" w:rightChars="95" w:firstLine="560" w:firstLineChars="200"/>
        <w:rPr>
          <w:rFonts w:hint="eastAsia" w:ascii="仿宋_GB2312" w:hAnsi="仿宋_GB2312" w:eastAsia="仿宋_GB2312" w:cs="仿宋_GB2312"/>
          <w:kern w:val="44"/>
          <w:sz w:val="28"/>
          <w:szCs w:val="28"/>
        </w:rPr>
      </w:pPr>
      <w:r>
        <w:rPr>
          <w:rFonts w:hint="eastAsia" w:ascii="楷体_GB2312" w:hAnsi="楷体_GB2312" w:eastAsia="楷体_GB2312" w:cs="楷体_GB2312"/>
          <w:kern w:val="44"/>
          <w:sz w:val="28"/>
          <w:szCs w:val="28"/>
        </w:rPr>
        <w:t>（三）招商考察。</w:t>
      </w:r>
      <w:r>
        <w:rPr>
          <w:rFonts w:hint="eastAsia" w:ascii="仿宋_GB2312" w:hAnsi="仿宋_GB2312" w:eastAsia="仿宋_GB2312" w:cs="仿宋_GB2312"/>
          <w:sz w:val="28"/>
          <w:szCs w:val="28"/>
          <w:lang w:bidi="zh-TW"/>
        </w:rPr>
        <w:t>针对企业报名时提供的申请资料，由浙瓯模具公司负责实地考察，并进行资料审核；</w:t>
      </w:r>
      <w:r>
        <w:rPr>
          <w:rFonts w:hint="eastAsia" w:ascii="仿宋_GB2312" w:hAnsi="仿宋_GB2312" w:eastAsia="仿宋_GB2312" w:cs="仿宋_GB2312"/>
          <w:kern w:val="44"/>
          <w:sz w:val="28"/>
          <w:szCs w:val="28"/>
        </w:rPr>
        <w:t>由浙瓯模具公司指定的法律服务单位对申请入驻企业进行征信调查。</w:t>
      </w:r>
    </w:p>
    <w:p w14:paraId="0E3B24F5">
      <w:pPr>
        <w:pStyle w:val="3"/>
        <w:spacing w:line="460" w:lineRule="exact"/>
        <w:ind w:left="0" w:firstLine="560" w:firstLineChars="200"/>
        <w:rPr>
          <w:rFonts w:hint="eastAsia" w:ascii="仿宋_GB2312" w:hAnsi="仿宋_GB2312" w:eastAsia="仿宋_GB2312" w:cs="仿宋_GB2312"/>
          <w:sz w:val="28"/>
          <w:szCs w:val="28"/>
          <w:lang w:bidi="zh-TW"/>
        </w:rPr>
      </w:pPr>
      <w:r>
        <w:rPr>
          <w:rFonts w:hint="eastAsia" w:ascii="楷体_GB2312" w:hAnsi="楷体_GB2312" w:eastAsia="楷体_GB2312" w:cs="楷体_GB2312"/>
          <w:kern w:val="44"/>
          <w:sz w:val="28"/>
          <w:szCs w:val="28"/>
        </w:rPr>
        <w:t>（四）部门联审。</w:t>
      </w:r>
      <w:r>
        <w:rPr>
          <w:rFonts w:hint="eastAsia" w:ascii="仿宋_GB2312" w:hAnsi="仿宋_GB2312" w:eastAsia="仿宋_GB2312" w:cs="仿宋_GB2312"/>
          <w:sz w:val="28"/>
          <w:szCs w:val="28"/>
          <w:lang w:bidi="zh-TW"/>
        </w:rPr>
        <w:t>由温州湾新区经发局组织相关部门对申请入驻企业进行集中联审联评，对拟入园企业进行资格审查，形成准入意见。</w:t>
      </w:r>
    </w:p>
    <w:p w14:paraId="376080AF">
      <w:pPr>
        <w:spacing w:line="460" w:lineRule="exact"/>
        <w:ind w:right="199" w:rightChars="95" w:firstLine="560" w:firstLineChars="200"/>
        <w:rPr>
          <w:rFonts w:hint="eastAsia" w:ascii="仿宋_GB2312" w:hAnsi="仿宋_GB2312" w:eastAsia="仿宋_GB2312" w:cs="仿宋_GB2312"/>
          <w:sz w:val="28"/>
          <w:szCs w:val="28"/>
          <w:lang w:bidi="zh-TW"/>
        </w:rPr>
      </w:pPr>
      <w:r>
        <w:rPr>
          <w:rFonts w:hint="eastAsia" w:ascii="楷体_GB2312" w:hAnsi="楷体_GB2312" w:eastAsia="楷体_GB2312" w:cs="楷体_GB2312"/>
          <w:kern w:val="44"/>
          <w:sz w:val="28"/>
          <w:szCs w:val="28"/>
        </w:rPr>
        <w:t>（五）招商结果公示。</w:t>
      </w:r>
      <w:r>
        <w:rPr>
          <w:rFonts w:hint="eastAsia" w:ascii="仿宋_GB2312" w:hAnsi="仿宋_GB2312" w:eastAsia="仿宋_GB2312" w:cs="仿宋_GB2312"/>
          <w:sz w:val="28"/>
          <w:szCs w:val="28"/>
          <w:lang w:bidi="zh-TW"/>
        </w:rPr>
        <w:t>根据部门联审意见，在温州市工业与能源集团官网进行招商结果公示。公示期为</w:t>
      </w:r>
      <w:r>
        <w:rPr>
          <w:rFonts w:ascii="仿宋_GB2312" w:hAnsi="仿宋_GB2312" w:eastAsia="仿宋_GB2312" w:cs="仿宋_GB2312"/>
          <w:sz w:val="28"/>
          <w:szCs w:val="28"/>
          <w:lang w:bidi="zh-TW"/>
        </w:rPr>
        <w:t>7天。</w:t>
      </w:r>
    </w:p>
    <w:p w14:paraId="1082CB91">
      <w:pPr>
        <w:pStyle w:val="6"/>
        <w:spacing w:line="460" w:lineRule="exact"/>
        <w:ind w:firstLine="560"/>
        <w:rPr>
          <w:rFonts w:hint="eastAsia" w:ascii="楷体_GB2312" w:hAnsi="楷体_GB2312" w:eastAsia="楷体_GB2312" w:cs="楷体_GB2312"/>
          <w:color w:val="auto"/>
          <w:kern w:val="44"/>
          <w:sz w:val="28"/>
          <w:szCs w:val="28"/>
        </w:rPr>
      </w:pPr>
      <w:r>
        <w:rPr>
          <w:rFonts w:hint="eastAsia" w:ascii="楷体_GB2312" w:hAnsi="楷体_GB2312" w:eastAsia="楷体_GB2312" w:cs="楷体_GB2312"/>
          <w:color w:val="auto"/>
          <w:kern w:val="44"/>
          <w:sz w:val="28"/>
          <w:szCs w:val="28"/>
        </w:rPr>
        <w:t>（六）企业入园。</w:t>
      </w:r>
    </w:p>
    <w:p w14:paraId="2A6CF1D8">
      <w:pPr>
        <w:pStyle w:val="6"/>
        <w:spacing w:line="460" w:lineRule="exact"/>
        <w:ind w:firstLine="560"/>
        <w:rPr>
          <w:rFonts w:hint="eastAsia" w:ascii="仿宋_GB2312" w:hAnsi="仿宋_GB2312" w:eastAsia="仿宋_GB2312" w:cs="仿宋_GB2312"/>
          <w:b/>
          <w:bCs/>
          <w:color w:val="auto"/>
          <w:sz w:val="28"/>
          <w:szCs w:val="28"/>
          <w:lang w:bidi="zh-TW"/>
        </w:rPr>
      </w:pPr>
      <w:r>
        <w:rPr>
          <w:rFonts w:ascii="仿宋_GB2312" w:hAnsi="仿宋_GB2312" w:eastAsia="仿宋_GB2312" w:cs="仿宋_GB2312"/>
          <w:b/>
          <w:bCs/>
          <w:color w:val="auto"/>
          <w:sz w:val="28"/>
          <w:szCs w:val="28"/>
          <w:lang w:bidi="zh-TW"/>
        </w:rPr>
        <w:t>1.满足租赁条件</w:t>
      </w:r>
      <w:bookmarkStart w:id="8" w:name="_GoBack"/>
      <w:bookmarkEnd w:id="8"/>
      <w:r>
        <w:rPr>
          <w:rFonts w:ascii="仿宋_GB2312" w:hAnsi="仿宋_GB2312" w:eastAsia="仿宋_GB2312" w:cs="仿宋_GB2312"/>
          <w:b/>
          <w:bCs/>
          <w:color w:val="auto"/>
          <w:sz w:val="28"/>
          <w:szCs w:val="28"/>
          <w:lang w:bidi="zh-TW"/>
        </w:rPr>
        <w:t xml:space="preserve">企业入园流程： </w:t>
      </w:r>
    </w:p>
    <w:p w14:paraId="0F02A98D">
      <w:pPr>
        <w:pStyle w:val="6"/>
        <w:spacing w:line="460" w:lineRule="exact"/>
        <w:ind w:firstLine="560"/>
        <w:rPr>
          <w:rFonts w:hint="eastAsia" w:ascii="仿宋_GB2312" w:hAnsi="仿宋_GB2312" w:eastAsia="仿宋_GB2312" w:cs="仿宋_GB2312"/>
          <w:color w:val="auto"/>
          <w:sz w:val="28"/>
          <w:szCs w:val="28"/>
          <w:lang w:bidi="zh-TW"/>
        </w:rPr>
      </w:pPr>
      <w:r>
        <w:rPr>
          <w:rFonts w:hint="eastAsia" w:ascii="楷体_GB2312" w:hAnsi="楷体_GB2312" w:eastAsia="楷体_GB2312" w:cs="楷体_GB2312"/>
          <w:color w:val="auto"/>
          <w:kern w:val="44"/>
          <w:sz w:val="28"/>
          <w:szCs w:val="28"/>
        </w:rPr>
        <w:t>（</w:t>
      </w:r>
      <w:r>
        <w:rPr>
          <w:rFonts w:ascii="楷体_GB2312" w:hAnsi="楷体_GB2312" w:eastAsia="楷体_GB2312" w:cs="楷体_GB2312"/>
          <w:color w:val="auto"/>
          <w:kern w:val="44"/>
          <w:sz w:val="28"/>
          <w:szCs w:val="28"/>
        </w:rPr>
        <w:t>1）入园手续办理。</w:t>
      </w:r>
      <w:r>
        <w:rPr>
          <w:rFonts w:hint="eastAsia" w:ascii="仿宋_GB2312" w:hAnsi="仿宋_GB2312" w:eastAsia="仿宋_GB2312" w:cs="仿宋_GB2312"/>
          <w:color w:val="auto"/>
          <w:sz w:val="28"/>
          <w:szCs w:val="28"/>
          <w:lang w:bidi="zh-TW"/>
        </w:rPr>
        <w:t>企业收到招商签约通知书（附件</w:t>
      </w:r>
      <w:r>
        <w:rPr>
          <w:rFonts w:ascii="仿宋_GB2312" w:hAnsi="仿宋_GB2312" w:eastAsia="仿宋_GB2312" w:cs="仿宋_GB2312"/>
          <w:color w:val="auto"/>
          <w:sz w:val="28"/>
          <w:szCs w:val="28"/>
          <w:lang w:bidi="zh-TW"/>
        </w:rPr>
        <w:t>4）后的5个工作日内须与浙瓯模具公司签订相应的《租赁合同》、《安全管理协议书》等文本；与温州湾新区经发局签订《企业入园管理合同》；与园区物业管理单位签订物业管理相关协议。企业按约缴纳租金、履约保证金及其他费用。</w:t>
      </w:r>
    </w:p>
    <w:p w14:paraId="71A59B1A">
      <w:pPr>
        <w:pStyle w:val="6"/>
        <w:spacing w:line="460" w:lineRule="exact"/>
        <w:ind w:firstLine="560" w:firstLineChars="200"/>
        <w:rPr>
          <w:rFonts w:hint="eastAsia" w:ascii="仿宋_GB2312" w:hAnsi="仿宋_GB2312" w:eastAsia="仿宋_GB2312" w:cs="仿宋_GB2312"/>
          <w:color w:val="auto"/>
          <w:sz w:val="28"/>
          <w:szCs w:val="28"/>
          <w:lang w:bidi="zh-TW"/>
        </w:rPr>
      </w:pPr>
      <w:r>
        <w:rPr>
          <w:rFonts w:hint="eastAsia" w:ascii="楷体_GB2312" w:hAnsi="楷体_GB2312" w:eastAsia="楷体_GB2312" w:cs="楷体_GB2312"/>
          <w:color w:val="auto"/>
          <w:kern w:val="44"/>
          <w:sz w:val="28"/>
          <w:szCs w:val="28"/>
        </w:rPr>
        <w:t>（</w:t>
      </w:r>
      <w:r>
        <w:rPr>
          <w:rFonts w:ascii="楷体_GB2312" w:hAnsi="楷体_GB2312" w:eastAsia="楷体_GB2312" w:cs="楷体_GB2312"/>
          <w:color w:val="auto"/>
          <w:kern w:val="44"/>
          <w:sz w:val="28"/>
          <w:szCs w:val="28"/>
        </w:rPr>
        <w:t>2）进场装修。</w:t>
      </w:r>
      <w:r>
        <w:rPr>
          <w:rFonts w:hint="eastAsia" w:ascii="仿宋_GB2312" w:hAnsi="仿宋_GB2312" w:eastAsia="仿宋_GB2312" w:cs="仿宋_GB2312"/>
          <w:color w:val="auto"/>
          <w:sz w:val="28"/>
          <w:szCs w:val="28"/>
          <w:lang w:bidi="zh-TW"/>
        </w:rPr>
        <w:t>企业入园手续办理完毕后，凭物业开具的装修许可书进场装修，</w:t>
      </w:r>
      <w:r>
        <w:rPr>
          <w:rFonts w:hint="eastAsia" w:ascii="仿宋_GB2312" w:hAnsi="仿宋_GB2312" w:eastAsia="仿宋_GB2312" w:cs="仿宋_GB2312"/>
          <w:color w:val="auto"/>
          <w:kern w:val="44"/>
          <w:sz w:val="28"/>
          <w:szCs w:val="28"/>
        </w:rPr>
        <w:t>装修未得到相关部门验收前不予投入生产。</w:t>
      </w:r>
      <w:r>
        <w:rPr>
          <w:rFonts w:hint="eastAsia" w:ascii="仿宋_GB2312" w:hAnsi="仿宋_GB2312" w:eastAsia="仿宋_GB2312" w:cs="仿宋_GB2312"/>
          <w:color w:val="auto"/>
          <w:sz w:val="28"/>
          <w:szCs w:val="28"/>
          <w:lang w:bidi="zh-TW"/>
        </w:rPr>
        <w:t>企业在装修宽限期享受期间免租金。</w:t>
      </w:r>
    </w:p>
    <w:p w14:paraId="08EBEF45">
      <w:pPr>
        <w:pStyle w:val="6"/>
        <w:spacing w:line="460" w:lineRule="exact"/>
        <w:ind w:firstLine="560"/>
        <w:rPr>
          <w:rFonts w:hint="eastAsia" w:ascii="仿宋_GB2312" w:hAnsi="仿宋_GB2312" w:eastAsia="仿宋_GB2312" w:cs="仿宋_GB2312"/>
          <w:b/>
          <w:bCs/>
          <w:color w:val="auto"/>
          <w:sz w:val="28"/>
          <w:szCs w:val="28"/>
          <w:lang w:bidi="zh-TW"/>
        </w:rPr>
      </w:pPr>
      <w:r>
        <w:rPr>
          <w:rFonts w:ascii="仿宋_GB2312" w:hAnsi="仿宋_GB2312" w:eastAsia="仿宋_GB2312" w:cs="仿宋_GB2312"/>
          <w:b/>
          <w:bCs/>
          <w:color w:val="auto"/>
          <w:sz w:val="28"/>
          <w:szCs w:val="28"/>
          <w:lang w:bidi="zh-TW"/>
        </w:rPr>
        <w:t>2.满足购买条件企业入园流程：</w:t>
      </w:r>
    </w:p>
    <w:p w14:paraId="6E42D756">
      <w:pPr>
        <w:pStyle w:val="6"/>
        <w:spacing w:line="460" w:lineRule="exact"/>
        <w:ind w:firstLine="560" w:firstLineChars="200"/>
        <w:rPr>
          <w:rFonts w:hint="eastAsia" w:ascii="仿宋_GB2312" w:hAnsi="仿宋_GB2312" w:eastAsia="仿宋_GB2312" w:cs="仿宋_GB2312"/>
          <w:color w:val="auto"/>
          <w:sz w:val="28"/>
          <w:szCs w:val="28"/>
          <w:lang w:bidi="zh-TW"/>
        </w:rPr>
      </w:pPr>
      <w:r>
        <w:rPr>
          <w:rFonts w:hint="eastAsia" w:ascii="楷体_GB2312" w:hAnsi="楷体_GB2312" w:eastAsia="楷体_GB2312" w:cs="楷体_GB2312"/>
          <w:color w:val="auto"/>
          <w:kern w:val="44"/>
          <w:sz w:val="28"/>
          <w:szCs w:val="28"/>
        </w:rPr>
        <w:t>（</w:t>
      </w:r>
      <w:r>
        <w:rPr>
          <w:rFonts w:ascii="楷体_GB2312" w:hAnsi="楷体_GB2312" w:eastAsia="楷体_GB2312" w:cs="楷体_GB2312"/>
          <w:color w:val="auto"/>
          <w:kern w:val="44"/>
          <w:sz w:val="28"/>
          <w:szCs w:val="28"/>
        </w:rPr>
        <w:t>1）入园手续办理。</w:t>
      </w:r>
      <w:r>
        <w:rPr>
          <w:rFonts w:hint="eastAsia" w:ascii="仿宋_GB2312" w:hAnsi="仿宋_GB2312" w:eastAsia="仿宋_GB2312" w:cs="仿宋_GB2312"/>
          <w:color w:val="auto"/>
          <w:sz w:val="28"/>
          <w:szCs w:val="28"/>
          <w:lang w:bidi="zh-TW"/>
        </w:rPr>
        <w:t>公示期满后，企业收到招商签约通知书（附件</w:t>
      </w:r>
      <w:r>
        <w:rPr>
          <w:rFonts w:ascii="仿宋_GB2312" w:hAnsi="仿宋_GB2312" w:eastAsia="仿宋_GB2312" w:cs="仿宋_GB2312"/>
          <w:color w:val="auto"/>
          <w:sz w:val="28"/>
          <w:szCs w:val="28"/>
          <w:lang w:bidi="zh-TW"/>
        </w:rPr>
        <w:t>4）后的5个工作日内须与浙瓯模具公司签订相应的《买卖合同》、《安全管理协议书》等文本；与温州湾新区经发局签订《企业入园管理合同》；与园区物业管理单位签订物业管理相关协议。企业按约缴纳全额购房款、履约保证金及其他费用。</w:t>
      </w:r>
    </w:p>
    <w:p w14:paraId="628B1961">
      <w:pPr>
        <w:pStyle w:val="6"/>
        <w:spacing w:line="460" w:lineRule="exact"/>
        <w:ind w:firstLine="560" w:firstLineChars="200"/>
        <w:rPr>
          <w:rFonts w:hint="eastAsia" w:ascii="仿宋_GB2312" w:hAnsi="仿宋_GB2312" w:eastAsia="仿宋_GB2312" w:cs="仿宋_GB2312"/>
          <w:color w:val="auto"/>
          <w:kern w:val="44"/>
          <w:sz w:val="28"/>
          <w:szCs w:val="28"/>
        </w:rPr>
      </w:pPr>
      <w:r>
        <w:rPr>
          <w:rFonts w:hint="eastAsia" w:ascii="楷体_GB2312" w:hAnsi="楷体_GB2312" w:eastAsia="楷体_GB2312" w:cs="楷体_GB2312"/>
          <w:color w:val="auto"/>
          <w:kern w:val="44"/>
          <w:sz w:val="28"/>
          <w:szCs w:val="28"/>
        </w:rPr>
        <w:t>（</w:t>
      </w:r>
      <w:r>
        <w:rPr>
          <w:rFonts w:ascii="楷体_GB2312" w:hAnsi="楷体_GB2312" w:eastAsia="楷体_GB2312" w:cs="楷体_GB2312"/>
          <w:color w:val="auto"/>
          <w:kern w:val="44"/>
          <w:sz w:val="28"/>
          <w:szCs w:val="28"/>
        </w:rPr>
        <w:t>2）进场装修。</w:t>
      </w:r>
      <w:r>
        <w:rPr>
          <w:rFonts w:hint="eastAsia" w:ascii="仿宋_GB2312" w:hAnsi="仿宋_GB2312" w:eastAsia="仿宋_GB2312" w:cs="仿宋_GB2312"/>
          <w:color w:val="auto"/>
          <w:sz w:val="28"/>
          <w:szCs w:val="28"/>
          <w:lang w:bidi="zh-TW"/>
        </w:rPr>
        <w:t>企业入园手续办理完毕后，在办理产权期间，可凭物业开具的装修许可书进场装修，</w:t>
      </w:r>
      <w:r>
        <w:rPr>
          <w:rFonts w:hint="eastAsia" w:ascii="仿宋_GB2312" w:hAnsi="仿宋_GB2312" w:eastAsia="仿宋_GB2312" w:cs="仿宋_GB2312"/>
          <w:color w:val="auto"/>
          <w:kern w:val="44"/>
          <w:sz w:val="28"/>
          <w:szCs w:val="28"/>
        </w:rPr>
        <w:t>装修未得到相关部门验收前不予投入生产。</w:t>
      </w:r>
    </w:p>
    <w:p w14:paraId="067D2ACF">
      <w:pPr>
        <w:adjustRightInd w:val="0"/>
        <w:snapToGrid w:val="0"/>
        <w:spacing w:line="460" w:lineRule="exact"/>
        <w:ind w:firstLine="560" w:firstLineChars="200"/>
        <w:rPr>
          <w:rFonts w:hint="eastAsia" w:ascii="仿宋_GB2312" w:hAnsi="仿宋_GB2312" w:eastAsia="仿宋_GB2312" w:cs="仿宋_GB2312"/>
          <w:sz w:val="28"/>
          <w:szCs w:val="28"/>
          <w:lang w:bidi="zh-TW"/>
        </w:rPr>
      </w:pPr>
      <w:r>
        <w:rPr>
          <w:rFonts w:hint="eastAsia" w:ascii="楷体_GB2312" w:hAnsi="楷体_GB2312" w:eastAsia="楷体_GB2312" w:cs="楷体_GB2312"/>
          <w:kern w:val="44"/>
          <w:sz w:val="28"/>
          <w:szCs w:val="28"/>
        </w:rPr>
        <w:t>（</w:t>
      </w:r>
      <w:r>
        <w:rPr>
          <w:rFonts w:ascii="楷体_GB2312" w:hAnsi="楷体_GB2312" w:eastAsia="楷体_GB2312" w:cs="楷体_GB2312"/>
          <w:kern w:val="44"/>
          <w:sz w:val="28"/>
          <w:szCs w:val="28"/>
        </w:rPr>
        <w:t>3）转让手续办理。</w:t>
      </w:r>
      <w:r>
        <w:rPr>
          <w:rFonts w:hint="eastAsia" w:ascii="仿宋_GB2312" w:hAnsi="仿宋_GB2312" w:eastAsia="仿宋_GB2312" w:cs="仿宋_GB2312"/>
          <w:sz w:val="28"/>
          <w:szCs w:val="28"/>
          <w:lang w:bidi="zh-TW"/>
        </w:rPr>
        <w:t>企业以协议转让的方式受让厂房，并按《买卖合同》约定由温州湾新区不动产登记中心办理不动产权登记手续。</w:t>
      </w:r>
    </w:p>
    <w:p w14:paraId="63C0C490">
      <w:pPr>
        <w:adjustRightInd w:val="0"/>
        <w:snapToGrid w:val="0"/>
        <w:spacing w:line="460" w:lineRule="exact"/>
        <w:ind w:firstLine="560" w:firstLineChars="200"/>
        <w:rPr>
          <w:rFonts w:hint="eastAsia" w:ascii="仿宋_GB2312" w:hAnsi="仿宋_GB2312" w:eastAsia="仿宋_GB2312" w:cs="仿宋_GB2312"/>
          <w:sz w:val="28"/>
          <w:szCs w:val="28"/>
          <w:lang w:bidi="zh-TW"/>
        </w:rPr>
      </w:pPr>
      <w:r>
        <w:rPr>
          <w:rFonts w:hint="eastAsia" w:ascii="楷体_GB2312" w:hAnsi="楷体_GB2312" w:eastAsia="楷体_GB2312" w:cs="楷体_GB2312"/>
          <w:kern w:val="44"/>
          <w:sz w:val="28"/>
          <w:szCs w:val="28"/>
        </w:rPr>
        <w:t>（七）注册落地办理。</w:t>
      </w:r>
      <w:r>
        <w:rPr>
          <w:rFonts w:hint="eastAsia" w:ascii="仿宋_GB2312" w:hAnsi="仿宋_GB2312" w:eastAsia="仿宋_GB2312" w:cs="仿宋_GB2312"/>
          <w:kern w:val="44"/>
          <w:sz w:val="28"/>
          <w:szCs w:val="28"/>
        </w:rPr>
        <w:t>入驻企业应于《租赁合同》、《买卖合同》签订后</w:t>
      </w:r>
      <w:r>
        <w:rPr>
          <w:rFonts w:ascii="仿宋_GB2312" w:hAnsi="仿宋_GB2312" w:eastAsia="仿宋_GB2312" w:cs="仿宋_GB2312"/>
          <w:kern w:val="44"/>
          <w:sz w:val="28"/>
          <w:szCs w:val="28"/>
        </w:rPr>
        <w:t>30日内将其注册地址变更迁移至标的物处，或在该期限内在标的物处设立具有独立企业法人资格的控股子公司（持股51%以上）作为项目公司，并依法在标的物所在地纳税。</w:t>
      </w:r>
    </w:p>
    <w:p w14:paraId="08D3899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文星简小标宋">
    <w:altName w:val="宋体"/>
    <w:panose1 w:val="00000000000000000000"/>
    <w:charset w:val="86"/>
    <w:family w:val="modern"/>
    <w:pitch w:val="default"/>
    <w:sig w:usb0="00000000" w:usb1="00000000" w:usb2="00000000" w:usb3="00000000" w:csb0="00040001" w:csb1="00000000"/>
  </w:font>
  <w:font w:name="LAFAFP+TT9D71367BtCID">
    <w:altName w:val="宋体"/>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E30C75"/>
    <w:rsid w:val="2E63286B"/>
    <w:rsid w:val="5ADD27DF"/>
    <w:rsid w:val="5FE30C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iPriority="39"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oc 6"/>
    <w:next w:val="1"/>
    <w:unhideWhenUsed/>
    <w:qFormat/>
    <w:uiPriority w:val="39"/>
    <w:pPr>
      <w:widowControl w:val="0"/>
      <w:ind w:left="2100" w:leftChars="1000"/>
      <w:jc w:val="both"/>
    </w:pPr>
    <w:rPr>
      <w:rFonts w:ascii="Calibri" w:hAnsi="Calibri" w:eastAsia="宋体" w:cs="Times New Roman"/>
      <w:kern w:val="2"/>
      <w:sz w:val="21"/>
      <w:szCs w:val="22"/>
      <w:lang w:val="en-US" w:eastAsia="zh-CN" w:bidi="ar-SA"/>
    </w:rPr>
  </w:style>
  <w:style w:type="paragraph" w:styleId="3">
    <w:name w:val="Body Text First Indent"/>
    <w:next w:val="2"/>
    <w:qFormat/>
    <w:uiPriority w:val="0"/>
    <w:pPr>
      <w:widowControl w:val="0"/>
      <w:ind w:left="155" w:firstLine="420" w:firstLineChars="100"/>
      <w:jc w:val="both"/>
    </w:pPr>
    <w:rPr>
      <w:rFonts w:ascii="Calibri" w:hAnsi="Calibri" w:eastAsia="文星简小标宋" w:cs="宋体"/>
      <w:kern w:val="2"/>
      <w:sz w:val="44"/>
      <w:lang w:val="en-US" w:eastAsia="zh-CN" w:bidi="ar-SA"/>
    </w:rPr>
  </w:style>
  <w:style w:type="paragraph" w:customStyle="1" w:styleId="6">
    <w:name w:val="Default"/>
    <w:qFormat/>
    <w:uiPriority w:val="0"/>
    <w:pPr>
      <w:widowControl w:val="0"/>
      <w:autoSpaceDE w:val="0"/>
      <w:autoSpaceDN w:val="0"/>
      <w:adjustRightInd w:val="0"/>
    </w:pPr>
    <w:rPr>
      <w:rFonts w:ascii="LAFAFP+TT9D71367BtCID" w:hAnsi="Times New Roman" w:eastAsia="LAFAFP+TT9D71367BtCID" w:cs="LAFAFP+TT9D71367BtCID"/>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1141</Words>
  <Characters>1163</Characters>
  <Lines>0</Lines>
  <Paragraphs>0</Paragraphs>
  <TotalTime>40</TotalTime>
  <ScaleCrop>false</ScaleCrop>
  <LinksUpToDate>false</LinksUpToDate>
  <CharactersWithSpaces>1164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2025-11-06T03:10:00Z</dcterms:created>
  <dc:creator>阮林洁</dc:creator>
  <cp:lastModifiedBy>阮林洁</cp:lastModifiedBy>
  <dcterms:modified xsi:type="dcterms:W3CDTF">2025-11-06T03:54:27Z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763376CF9B3A442B8FAF848E1B8ACCF4_11</vt:lpwstr>
  </property>
  <property fmtid="{D5CDD505-2E9C-101B-9397-08002B2CF9AE}" pid="4" name="KSOTemplateDocerSaveRecord">
    <vt:lpwstr>eyJoZGlkIjoiZTQ0OWRjN2RkYjVmMjU5OTUyNTJlYzJkMDBkM2ZjZGIiLCJ1c2VySWQiOiIxOTc3MjI4NTYifQ==</vt:lpwstr>
  </property>
</Properties>
</file>